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b w:val="0"/>
          <w:i w:val="0"/>
          <w:caps w:val="0"/>
          <w:color w:val="000000"/>
          <w:spacing w:val="0"/>
          <w:sz w:val="33"/>
          <w:szCs w:val="33"/>
          <w:bdr w:val="none" w:color="auto" w:sz="0" w:space="0"/>
          <w:shd w:val="clear" w:fill="FFFFFF"/>
        </w:rPr>
      </w:pPr>
      <w:r>
        <w:rPr>
          <w:rFonts w:hint="default" w:ascii="Helvetica" w:hAnsi="Helvetica" w:eastAsia="Helvetica" w:cs="Helvetica"/>
          <w:b w:val="0"/>
          <w:i w:val="0"/>
          <w:caps w:val="0"/>
          <w:color w:val="000000"/>
          <w:spacing w:val="0"/>
          <w:sz w:val="33"/>
          <w:szCs w:val="33"/>
          <w:bdr w:val="none" w:color="auto" w:sz="0" w:space="0"/>
          <w:shd w:val="clear" w:fill="FFFFFF"/>
        </w:rPr>
        <w:t>2021年国家公派高级研究学者、访问学者、博士后项目选派办法</w:t>
      </w:r>
      <w:bookmarkStart w:id="0" w:name="_GoBack"/>
      <w:bookmarkEnd w:id="0"/>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为做好国家公派高级研究学者、访问学者、博士后项目选派工作，制定本办法。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国家留学基金管理委员会（以下简称国家留学基金委）负责本项目的组织实施工作。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第二章 选派计划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2021年计划选派高级研究学者、访问学者及博士后2700人。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高级研究学者的留学期限为3-6个月，访问学者的留学期限为3-12个月，博士后的留学期限为6-24个月。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留学人员主要派往教育、科技发达国家的知名院校、科研院所、实验室等机构。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留学人员主要通过国内推选单位或个人渠道联系国外留学单位派出，也可利用国家留学基金委与国外教育、科研机构合作协议派出。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为留学人员提供一次往返国际旅费和资助期限内的国家公派留学人员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第三章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符合</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"https://www.csc.edu.cn/article/1950"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《2021年国家留学基金资助出国留学人员选派简章》</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须为国内高等学校、企业事业单位、行政机关、科研机构的正式工作人员。申请人原则上应主持或参与研究项目、课题，出国研修计划应紧密结合在研项目、课题、所在单位重点工作。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高级研究学者申请人应符合以下条件：年龄不超过55周岁（1965年1月1日以后出生），在实际工作中取得突出业绩。其中，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访问学者申请人应符合以下条件：年龄不超过50周岁（1970年1月1日以后出生），本科毕业后应有5年以上工作经历，硕士毕业后应有2年以上工作经历。对博士毕业的申请人无工作年限要求。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博士后申请人应符合以下条件：年龄不超过40周岁（1980年1月1日以后出生），应为国内高等学校或科研单位具有博士学位、具体从事教学或科研工作的优秀在职青年教师或科研人员。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申请时须提交拟留学单位的正式邀请函。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外语水平应符合国家留学基金资助出国留学外语条件及拟留学国家、留学单位的语言要求。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同等条件下，优先录取申请时外语水平合格者。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第四章 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遵循“公开、公平、公正”的原则，采取“个人申请，单位推荐，专家评审，择优录取”的方式。重点依托国家重大工程、重点学科和研究基地、重大科研项目以及国际学术交流合作进行选拔。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2021年的网上报名及申请受理时间为4月10日-4月30日。申请人应在此期限内登录国家公派留学管理信息平台（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）进行网上报名，按照</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"https://www.csc.edu.cn/article/1945"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《2021年国家公派高级研究学者、访问学者、博士后项目申请材料及说明》</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准备申请材料并提交所在单位审核。如申请的国家留学基金委与国外高校/机构合作奖学金对申请材料有特殊要求，则根据具体合作渠道的相关规定执行。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对申请人的政治思想、道德品行、学术诚信、身心健康情况、学术发展潜力、出国留学必要性、留学计划可行性等进行严格把关；对其出国留学提出明确考核要求；对申请材料进行认真审核后,将申请材料统一提交至相关受理单位，由其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国家留学基金委委托相关单位（详见国家留学网</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"https://www.csc.edu.cn/article/1941"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受理单位通讯录</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）负责申请材料受理工作，不直接受理个人申请。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受理单位应在5月10日前将书面公函及推荐人选名单提交至国家留学基金委，并通过信息平台提交申请人的电子材料。申请人的书面材料由受理单位留存，留存期限为3年。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国家留学基金委对申请人材料进行审核，组织专家评审，确定录取结果。评审工作主要从以下几方面进行考察：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（五）留学目的国、机构及合作学者在所选学科专业领域的发展水平、是否具备接待申请者所需科研条件；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（六）申请人所在单位在该学科专业领域的水平、为申请者留学回国后提供发展条件的可能性以及推荐态度等。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录取结果于2021年6月下旬公布。申请人可登录国家公派留学管理信息平台（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）查询录取结果，下载打印录取文件。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第五章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推选单位对本单位人员承担管理主体责任。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被录取人员的留学资格保留至2022年12月31日。凡未按期派出者，留学资格自动取消。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如无特殊情况，国家留学基金委原则上不受理变更留学国别、变更留学单位、变更留学期限及延期派出的申请。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留学人员在办理签证、预订机票等派出手续前，须登录国家公派留学管理信息平台（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）查阅是否需要提交补充材料。如遇问题，请按录取国别或地区咨询国家留学基金委欧亚非事务部、美大事务部。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对留学人员的管理实行“签约派出、违约赔偿”的办法。派出前，留学人员须按要求签署《国家公派出国留学协议书》；办理国家公派留学奖学金专用银行卡；办理护照、签证、《国际旅行健康证书》，通过教育部留学服务中心、教育部出国人员上海集训部、广州留学人员和高层次人才服务中心办理预订机票等派出手续（具体请查阅《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在为留学人员办理派出手续时，推选单位及留学服务机构应按要求认真审核其留学国别、留学单位、留学期限等信息。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留学人员自抵达留学所在国后10日内凭《国家留学基金资助出国留学资格证书》及相关材料向中国驻留学所在国使（领）馆办理报到手续，具体按照驻留学所在国使（领）馆要求办理。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推选单位应制定本单位国家公派访问学者出国留学管理办法，统筹考虑“选拔、派出、管理、回国”各环节，对留学人员加强目标和过程管理，具体工作应有专门机构和人员负责。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（一）在留学人员录取后，及时了解其思想动向，对存在问题的人员不予派出；合理安排其工作，督促并保证其按期派出；及时将未派出人员名单及原因函告国家留学基金委。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（二）在留学人员派出前，应开展行前教育，将思想政治教育和爱国主义教育纳入培训内容；对留学人员国外研修计划提出明确要求，确保留学效益；指导、协助其办理出国手续。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（三）在留学人员派出后，应加强对其指导和检查，保持定期联系，对留学人员所提交的研修报告进行认真审核，协助国家留学基金委和驻外使（领）馆做好在外管理和按期回国工作。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（四）在留学人员回国后，应进行考核，确保留学效益。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定期对本单位派出在外管理和回国情况以及取得的公派留学效益等情况进行总结，于每年12月底前将总结报告连同典型事例等材料提交至国家留学基金委。国家留学基金委将对各单位研修报告提交和审核情况进行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E654A"/>
    <w:rsid w:val="290E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2021-03-10T02:50:00Z</dcterms:created>
  <dc:creator>HuanHuan酱</dc:creator>
  <cp:lastModifiedBy>HuanHuan酱</cp:lastModifiedBy>
  <dcterms:modified xsi:type="dcterms:W3CDTF">2021-03-10T02:53:05Z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